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66538" w:rsidP="4B82BB3D" w:rsidRDefault="00C2598B" w14:paraId="08BDECED" w14:textId="64170353">
      <w:pPr>
        <w:pStyle w:val="Heading1"/>
        <w:rPr>
          <w:rFonts w:ascii="Avenir Next LT Pro" w:hAnsi="Avenir Next LT Pro" w:eastAsia="Avenir Next LT Pro" w:cs="Avenir Next LT Pro"/>
          <w:sz w:val="32"/>
          <w:szCs w:val="32"/>
        </w:rPr>
      </w:pPr>
      <w:r>
        <w:rPr>
          <w:sz w:val="32"/>
          <w:szCs w:val="32"/>
        </w:rPr>
        <w:t xml:space="preserve">Good Practice in Inclusive Employment </w:t>
      </w:r>
    </w:p>
    <w:p w:rsidR="00566538" w:rsidP="4B82BB3D" w:rsidRDefault="6737D6CA" w14:paraId="3861FDDC" w14:textId="5C5A1B0E">
      <w:pPr>
        <w:pStyle w:val="Heading2"/>
      </w:pPr>
      <w:r w:rsidRPr="4B82BB3D">
        <w:t>Summary Report</w:t>
      </w:r>
      <w:r w:rsidRPr="4B82BB3D" w:rsidR="6D8CDDC5">
        <w:t xml:space="preserve">, </w:t>
      </w:r>
      <w:r w:rsidRPr="4B82BB3D">
        <w:t>March 2026</w:t>
      </w:r>
    </w:p>
    <w:p w:rsidR="00566538" w:rsidP="4B82BB3D" w:rsidRDefault="00566538" w14:paraId="2748CA9D" w14:textId="22AC7D47"/>
    <w:p w:rsidRPr="00C2598B" w:rsidR="00C2598B" w:rsidP="00C2598B" w:rsidRDefault="00C2598B" w14:paraId="6E5B45C7" w14:textId="77777777">
      <w:pPr>
        <w:rPr>
          <w:rFonts w:ascii="Avenir Next LT Pro" w:hAnsi="Avenir Next LT Pro" w:eastAsia="Avenir Next LT Pro" w:cs="Avenir Next LT Pro"/>
        </w:rPr>
      </w:pPr>
      <w:r w:rsidRPr="00C2598B">
        <w:rPr>
          <w:rFonts w:ascii="Avenir Next LT Pro" w:hAnsi="Avenir Next LT Pro" w:eastAsia="Avenir Next LT Pro" w:cs="Avenir Next LT Pro"/>
        </w:rPr>
        <w:t xml:space="preserve">Between December 2025 and March 2026, Difference </w:t>
      </w:r>
      <w:proofErr w:type="gramStart"/>
      <w:r w:rsidRPr="00C2598B">
        <w:rPr>
          <w:rFonts w:ascii="Avenir Next LT Pro" w:hAnsi="Avenir Next LT Pro" w:eastAsia="Avenir Next LT Pro" w:cs="Avenir Next LT Pro"/>
        </w:rPr>
        <w:t>North East</w:t>
      </w:r>
      <w:proofErr w:type="gramEnd"/>
      <w:r w:rsidRPr="00C2598B">
        <w:rPr>
          <w:rFonts w:ascii="Avenir Next LT Pro" w:hAnsi="Avenir Next LT Pro" w:eastAsia="Avenir Next LT Pro" w:cs="Avenir Next LT Pro"/>
        </w:rPr>
        <w:t xml:space="preserve"> spoke to disabled people and employers across the </w:t>
      </w:r>
      <w:proofErr w:type="gramStart"/>
      <w:r w:rsidRPr="00C2598B">
        <w:rPr>
          <w:rFonts w:ascii="Avenir Next LT Pro" w:hAnsi="Avenir Next LT Pro" w:eastAsia="Avenir Next LT Pro" w:cs="Avenir Next LT Pro"/>
        </w:rPr>
        <w:t>North East</w:t>
      </w:r>
      <w:proofErr w:type="gramEnd"/>
      <w:r w:rsidRPr="00C2598B">
        <w:rPr>
          <w:rFonts w:ascii="Avenir Next LT Pro" w:hAnsi="Avenir Next LT Pro" w:eastAsia="Avenir Next LT Pro" w:cs="Avenir Next LT Pro"/>
        </w:rPr>
        <w:t xml:space="preserve"> about what helps make work more accessible, inclusive and sustainable.</w:t>
      </w:r>
    </w:p>
    <w:p w:rsidRPr="00C2598B" w:rsidR="00C2598B" w:rsidP="00C2598B" w:rsidRDefault="00C2598B" w14:paraId="3E90D51C" w14:textId="004BB9A6">
      <w:pPr>
        <w:rPr>
          <w:rFonts w:ascii="Avenir Next LT Pro" w:hAnsi="Avenir Next LT Pro" w:eastAsia="Avenir Next LT Pro" w:cs="Avenir Next LT Pro"/>
        </w:rPr>
      </w:pPr>
      <w:r w:rsidRPr="00C2598B">
        <w:rPr>
          <w:rFonts w:ascii="Avenir Next LT Pro" w:hAnsi="Avenir Next LT Pro" w:eastAsia="Avenir Next LT Pro" w:cs="Avenir Next LT Pro"/>
        </w:rPr>
        <w:t xml:space="preserve">This summary </w:t>
      </w:r>
      <w:r>
        <w:rPr>
          <w:rFonts w:ascii="Avenir Next LT Pro" w:hAnsi="Avenir Next LT Pro" w:eastAsia="Avenir Next LT Pro" w:cs="Avenir Next LT Pro"/>
        </w:rPr>
        <w:t xml:space="preserve">presents </w:t>
      </w:r>
      <w:r w:rsidRPr="00C2598B">
        <w:rPr>
          <w:rFonts w:ascii="Avenir Next LT Pro" w:hAnsi="Avenir Next LT Pro" w:eastAsia="Avenir Next LT Pro" w:cs="Avenir Next LT Pro"/>
        </w:rPr>
        <w:t>what disabled people said makes the biggest difference in practice, alongside examples of how some employers are responding to the barriers disabled people experience at work.</w:t>
      </w:r>
    </w:p>
    <w:p w:rsidR="00566538" w:rsidP="4B82BB3D" w:rsidRDefault="00566538" w14:paraId="6AD5C1D7" w14:textId="43D9FE33">
      <w:pPr>
        <w:rPr>
          <w:rFonts w:ascii="Avenir Next LT Pro" w:hAnsi="Avenir Next LT Pro" w:eastAsia="Avenir Next LT Pro" w:cs="Avenir Next LT Pro"/>
        </w:rPr>
      </w:pPr>
    </w:p>
    <w:p w:rsidRPr="005D2755" w:rsidR="005D2755" w:rsidP="005D2755" w:rsidRDefault="005D2755" w14:paraId="7BAD4F36" w14:textId="77777777">
      <w:pPr>
        <w:pStyle w:val="Heading2"/>
      </w:pPr>
      <w:r w:rsidRPr="005D2755">
        <w:t>What does good practice look like?</w:t>
      </w:r>
    </w:p>
    <w:p w:rsidRPr="005D2755" w:rsidR="005D2755" w:rsidP="005D2755" w:rsidRDefault="005D2755" w14:paraId="42C4BB4F" w14:textId="77777777">
      <w:pPr>
        <w:rPr>
          <w:b/>
          <w:bCs/>
        </w:rPr>
      </w:pPr>
      <w:r w:rsidRPr="005D2755">
        <w:rPr>
          <w:b/>
          <w:bCs/>
        </w:rPr>
        <w:t>Inclusive recruitment</w:t>
      </w:r>
    </w:p>
    <w:p w:rsidRPr="005D2755" w:rsidR="005D2755" w:rsidP="005D2755" w:rsidRDefault="001A5086" w14:paraId="1052A6BC" w14:textId="65332CB9">
      <w:r w:rsidRPr="001A5086">
        <w:t>Recruitment was often described as the first opportunity to demonstrate inclusion</w:t>
      </w:r>
      <w:r w:rsidRPr="005D2755" w:rsidR="005D2755">
        <w:t>. Examples included:</w:t>
      </w:r>
    </w:p>
    <w:p w:rsidRPr="005D2755" w:rsidR="005D2755" w:rsidP="005D2755" w:rsidRDefault="005D2755" w14:paraId="4DD33664" w14:textId="2FE28029">
      <w:pPr>
        <w:numPr>
          <w:ilvl w:val="0"/>
          <w:numId w:val="8"/>
        </w:numPr>
      </w:pPr>
      <w:r w:rsidRPr="005D2755">
        <w:t>Interview questions shared in advance</w:t>
      </w:r>
      <w:r>
        <w:t xml:space="preserve"> as standard.</w:t>
      </w:r>
    </w:p>
    <w:p w:rsidRPr="005D2755" w:rsidR="005D2755" w:rsidP="005D2755" w:rsidRDefault="005D2755" w14:paraId="3ADA67BB" w14:textId="2687AECF">
      <w:pPr>
        <w:numPr>
          <w:ilvl w:val="0"/>
          <w:numId w:val="8"/>
        </w:numPr>
      </w:pPr>
      <w:r w:rsidRPr="005D2755">
        <w:t>Photos or videos of interview locations</w:t>
      </w:r>
      <w:r>
        <w:t xml:space="preserve"> sent to everyone.</w:t>
      </w:r>
    </w:p>
    <w:p w:rsidRPr="005D2755" w:rsidR="005D2755" w:rsidP="005D2755" w:rsidRDefault="005D2755" w14:paraId="67CA3CC2" w14:textId="77777777">
      <w:pPr>
        <w:numPr>
          <w:ilvl w:val="0"/>
          <w:numId w:val="8"/>
        </w:numPr>
      </w:pPr>
      <w:r w:rsidRPr="005D2755">
        <w:t>Clear examples of available adjustments in job adverts.</w:t>
      </w:r>
    </w:p>
    <w:p w:rsidRPr="005D2755" w:rsidR="005D2755" w:rsidP="005D2755" w:rsidRDefault="005D2755" w14:paraId="5489D7C9" w14:textId="77777777">
      <w:pPr>
        <w:numPr>
          <w:ilvl w:val="0"/>
          <w:numId w:val="8"/>
        </w:numPr>
      </w:pPr>
      <w:r w:rsidRPr="005D2755">
        <w:t>Separating access conversations from recruitment decisions.</w:t>
      </w:r>
    </w:p>
    <w:p w:rsidRPr="005D2755" w:rsidR="005D2755" w:rsidP="005D2755" w:rsidRDefault="005D2755" w14:paraId="472816C8" w14:textId="77777777">
      <w:pPr>
        <w:numPr>
          <w:ilvl w:val="0"/>
          <w:numId w:val="8"/>
        </w:numPr>
      </w:pPr>
      <w:r w:rsidRPr="005D2755">
        <w:t>Choice of online or in-person interviews.</w:t>
      </w:r>
    </w:p>
    <w:p w:rsidRPr="005D2755" w:rsidR="005D2755" w:rsidP="005D2755" w:rsidRDefault="005D2755" w14:paraId="67FECB8C" w14:textId="77777777">
      <w:pPr>
        <w:numPr>
          <w:ilvl w:val="0"/>
          <w:numId w:val="8"/>
        </w:numPr>
      </w:pPr>
      <w:r w:rsidRPr="005D2755">
        <w:t xml:space="preserve">Clear written information about </w:t>
      </w:r>
      <w:proofErr w:type="gramStart"/>
      <w:r w:rsidRPr="005D2755">
        <w:t>pay</w:t>
      </w:r>
      <w:proofErr w:type="gramEnd"/>
      <w:r w:rsidRPr="005D2755">
        <w:t>, hours and contracts before work begins.</w:t>
      </w:r>
    </w:p>
    <w:p w:rsidRPr="005D2755" w:rsidR="005D2755" w:rsidP="005D2755" w:rsidRDefault="005D2755" w14:paraId="34D3B258" w14:textId="77777777">
      <w:pPr>
        <w:rPr>
          <w:b/>
          <w:bCs/>
        </w:rPr>
      </w:pPr>
      <w:r w:rsidRPr="005D2755">
        <w:rPr>
          <w:b/>
          <w:bCs/>
        </w:rPr>
        <w:t>Support from the start</w:t>
      </w:r>
    </w:p>
    <w:p w:rsidRPr="005D2755" w:rsidR="005D2755" w:rsidP="005D2755" w:rsidRDefault="005D2755" w14:paraId="386DB6CE" w14:textId="77777777">
      <w:r w:rsidRPr="005D2755">
        <w:t>Good practice involved making support a routine part of induction rather than waiting for problems to arise. Examples included:</w:t>
      </w:r>
    </w:p>
    <w:p w:rsidR="001A5086" w:rsidP="005D2755" w:rsidRDefault="001A5086" w14:paraId="3BB3E764" w14:textId="77777777">
      <w:pPr>
        <w:numPr>
          <w:ilvl w:val="0"/>
          <w:numId w:val="9"/>
        </w:numPr>
      </w:pPr>
      <w:r w:rsidRPr="001A5086">
        <w:t>Providing information about Access to Work to everyone.</w:t>
      </w:r>
    </w:p>
    <w:p w:rsidRPr="005D2755" w:rsidR="005D2755" w:rsidP="005D2755" w:rsidRDefault="005D2755" w14:paraId="0F281908" w14:textId="5B613826">
      <w:pPr>
        <w:numPr>
          <w:ilvl w:val="0"/>
          <w:numId w:val="9"/>
        </w:numPr>
      </w:pPr>
      <w:r w:rsidRPr="005D2755">
        <w:t>Asking "What helps you work well?" as a standard induction question.</w:t>
      </w:r>
    </w:p>
    <w:p w:rsidRPr="005D2755" w:rsidR="005D2755" w:rsidP="005D2755" w:rsidRDefault="005D2755" w14:paraId="1054FEC2" w14:textId="77777777">
      <w:pPr>
        <w:numPr>
          <w:ilvl w:val="0"/>
          <w:numId w:val="9"/>
        </w:numPr>
      </w:pPr>
      <w:r w:rsidRPr="005D2755">
        <w:t>Discussing support needs without requiring someone to identify as disabled.</w:t>
      </w:r>
    </w:p>
    <w:p w:rsidRPr="005D2755" w:rsidR="005D2755" w:rsidP="005D2755" w:rsidRDefault="005D2755" w14:paraId="27BE0A75" w14:textId="77777777">
      <w:pPr>
        <w:numPr>
          <w:ilvl w:val="0"/>
          <w:numId w:val="9"/>
        </w:numPr>
      </w:pPr>
      <w:r w:rsidRPr="005D2755">
        <w:t>Alternative routes to discuss support outside line management.</w:t>
      </w:r>
    </w:p>
    <w:p w:rsidR="005D2755" w:rsidP="005D2755" w:rsidRDefault="005D2755" w14:paraId="16FECCC8" w14:textId="77777777">
      <w:pPr>
        <w:rPr>
          <w:b/>
          <w:bCs/>
        </w:rPr>
      </w:pPr>
    </w:p>
    <w:p w:rsidRPr="005D2755" w:rsidR="005D2755" w:rsidP="005D2755" w:rsidRDefault="005D2755" w14:paraId="40A3E3E6" w14:textId="586788FA">
      <w:pPr>
        <w:rPr>
          <w:b/>
          <w:bCs/>
        </w:rPr>
      </w:pPr>
      <w:r w:rsidRPr="005D2755">
        <w:rPr>
          <w:b/>
          <w:bCs/>
        </w:rPr>
        <w:lastRenderedPageBreak/>
        <w:t>Flexibility in practice</w:t>
      </w:r>
    </w:p>
    <w:p w:rsidRPr="005D2755" w:rsidR="005D2755" w:rsidP="005D2755" w:rsidRDefault="005D2755" w14:paraId="6A6ACDA3" w14:textId="77777777">
      <w:r w:rsidRPr="005D2755">
        <w:t>People valued flexibility that was built into workplace culture and available from the start. Examples included:</w:t>
      </w:r>
    </w:p>
    <w:p w:rsidRPr="005D2755" w:rsidR="005D2755" w:rsidP="005D2755" w:rsidRDefault="005D2755" w14:paraId="1E5FD350" w14:textId="77777777">
      <w:pPr>
        <w:numPr>
          <w:ilvl w:val="0"/>
          <w:numId w:val="10"/>
        </w:numPr>
      </w:pPr>
      <w:r w:rsidRPr="005D2755">
        <w:t>Focusing on outcomes rather than how work is completed.</w:t>
      </w:r>
    </w:p>
    <w:p w:rsidRPr="005D2755" w:rsidR="005D2755" w:rsidP="005D2755" w:rsidRDefault="005D2755" w14:paraId="5D3A6985" w14:textId="77777777">
      <w:pPr>
        <w:numPr>
          <w:ilvl w:val="0"/>
          <w:numId w:val="10"/>
        </w:numPr>
      </w:pPr>
      <w:r w:rsidRPr="005D2755">
        <w:t>Allowing flexibility without repeated justification.</w:t>
      </w:r>
    </w:p>
    <w:p w:rsidRPr="005D2755" w:rsidR="005D2755" w:rsidP="005D2755" w:rsidRDefault="005D2755" w14:paraId="7F3D6FFB" w14:textId="77777777">
      <w:pPr>
        <w:numPr>
          <w:ilvl w:val="0"/>
          <w:numId w:val="10"/>
        </w:numPr>
      </w:pPr>
      <w:r w:rsidRPr="005D2755">
        <w:t>Building flexibility into workplace culture rather than treating it as an exception.</w:t>
      </w:r>
    </w:p>
    <w:p w:rsidRPr="005D2755" w:rsidR="005D2755" w:rsidP="005D2755" w:rsidRDefault="005D2755" w14:paraId="68EC5C49" w14:textId="77777777">
      <w:pPr>
        <w:rPr>
          <w:b/>
          <w:bCs/>
        </w:rPr>
      </w:pPr>
      <w:r w:rsidRPr="005D2755">
        <w:rPr>
          <w:b/>
          <w:bCs/>
        </w:rPr>
        <w:t>Consistent and inclusive workplace cultures</w:t>
      </w:r>
    </w:p>
    <w:p w:rsidRPr="005D2755" w:rsidR="005D2755" w:rsidP="005D2755" w:rsidRDefault="005D2755" w14:paraId="4E9D5CA5" w14:textId="77777777">
      <w:r w:rsidRPr="005D2755">
        <w:t>Good practice worked best when it did not depend on a single manager or individual relationship. Disabled people also highlighted the importance of seeing disabled people at all levels of an organisation. Examples included:</w:t>
      </w:r>
    </w:p>
    <w:p w:rsidRPr="005D2755" w:rsidR="005D2755" w:rsidP="005D2755" w:rsidRDefault="005D2755" w14:paraId="05F81703" w14:textId="77777777">
      <w:pPr>
        <w:numPr>
          <w:ilvl w:val="0"/>
          <w:numId w:val="14"/>
        </w:numPr>
      </w:pPr>
      <w:r w:rsidRPr="005D2755">
        <w:t xml:space="preserve">Shared responsibility for access across teams. </w:t>
      </w:r>
    </w:p>
    <w:p w:rsidRPr="005D2755" w:rsidR="005D2755" w:rsidP="005D2755" w:rsidRDefault="005D2755" w14:paraId="1997853D" w14:textId="77777777">
      <w:pPr>
        <w:numPr>
          <w:ilvl w:val="0"/>
          <w:numId w:val="14"/>
        </w:numPr>
      </w:pPr>
      <w:r w:rsidRPr="005D2755">
        <w:t xml:space="preserve">Using the same access processes for everyone. </w:t>
      </w:r>
    </w:p>
    <w:p w:rsidRPr="005D2755" w:rsidR="005D2755" w:rsidP="005D2755" w:rsidRDefault="005D2755" w14:paraId="64DF4302" w14:textId="77777777">
      <w:pPr>
        <w:numPr>
          <w:ilvl w:val="0"/>
          <w:numId w:val="14"/>
        </w:numPr>
      </w:pPr>
      <w:r w:rsidRPr="005D2755">
        <w:t xml:space="preserve">Regular conversations about access and wellbeing. </w:t>
      </w:r>
    </w:p>
    <w:p w:rsidRPr="005D2755" w:rsidR="005D2755" w:rsidP="005D2755" w:rsidRDefault="005D2755" w14:paraId="641A995D" w14:textId="77777777">
      <w:pPr>
        <w:numPr>
          <w:ilvl w:val="0"/>
          <w:numId w:val="14"/>
        </w:numPr>
      </w:pPr>
      <w:r w:rsidRPr="005D2755">
        <w:t xml:space="preserve">Internal equality groups. </w:t>
      </w:r>
    </w:p>
    <w:p w:rsidRPr="005D2755" w:rsidR="005D2755" w:rsidP="005D2755" w:rsidRDefault="005D2755" w14:paraId="6B7A655E" w14:textId="77777777">
      <w:pPr>
        <w:numPr>
          <w:ilvl w:val="0"/>
          <w:numId w:val="14"/>
        </w:numPr>
      </w:pPr>
      <w:r w:rsidRPr="005D2755">
        <w:t xml:space="preserve">Ensuring support remains in place when managers change. </w:t>
      </w:r>
    </w:p>
    <w:p w:rsidRPr="005D2755" w:rsidR="005D2755" w:rsidP="005D2755" w:rsidRDefault="005D2755" w14:paraId="518FA628" w14:textId="77777777">
      <w:pPr>
        <w:numPr>
          <w:ilvl w:val="0"/>
          <w:numId w:val="14"/>
        </w:numPr>
      </w:pPr>
      <w:r w:rsidRPr="005D2755">
        <w:t xml:space="preserve">Disabled people visible in senior roles and leadership positions. </w:t>
      </w:r>
    </w:p>
    <w:p w:rsidRPr="005D2755" w:rsidR="005D2755" w:rsidP="005D2755" w:rsidRDefault="005D2755" w14:paraId="0EE632A9" w14:textId="77777777">
      <w:pPr>
        <w:numPr>
          <w:ilvl w:val="0"/>
          <w:numId w:val="14"/>
        </w:numPr>
      </w:pPr>
      <w:r w:rsidRPr="005D2755">
        <w:t>Creating workplaces where disclosure feels safe throughout a career, not just at entry level.</w:t>
      </w:r>
    </w:p>
    <w:p w:rsidRPr="005D2755" w:rsidR="005D2755" w:rsidP="005D2755" w:rsidRDefault="005D2755" w14:paraId="51A0A5E4" w14:textId="77777777">
      <w:pPr>
        <w:rPr>
          <w:b/>
          <w:bCs/>
        </w:rPr>
      </w:pPr>
      <w:r w:rsidRPr="005D2755">
        <w:rPr>
          <w:b/>
          <w:bCs/>
        </w:rPr>
        <w:t>Reducing financial and practical barriers</w:t>
      </w:r>
    </w:p>
    <w:p w:rsidRPr="005D2755" w:rsidR="005D2755" w:rsidP="005D2755" w:rsidRDefault="005D2755" w14:paraId="1B08EE67" w14:textId="77777777">
      <w:r w:rsidRPr="005D2755">
        <w:t>Good practice also involved reducing the financial pressures that can make work harder to sustain. Examples included:</w:t>
      </w:r>
    </w:p>
    <w:p w:rsidR="005D2755" w:rsidP="005D2755" w:rsidRDefault="005D2755" w14:paraId="783597F9" w14:textId="77777777">
      <w:pPr>
        <w:numPr>
          <w:ilvl w:val="0"/>
          <w:numId w:val="13"/>
        </w:numPr>
      </w:pPr>
      <w:r w:rsidRPr="005D2755">
        <w:t>Continuing pay during sickness absence and agreeing any repayments once someone returns to work.</w:t>
      </w:r>
    </w:p>
    <w:p w:rsidRPr="005D2755" w:rsidR="005D2755" w:rsidP="005D2755" w:rsidRDefault="005D2755" w14:paraId="1D4E3C46" w14:textId="7CB2F388">
      <w:pPr>
        <w:numPr>
          <w:ilvl w:val="0"/>
          <w:numId w:val="13"/>
        </w:numPr>
      </w:pPr>
      <w:r w:rsidRPr="005D2755">
        <w:t>Holding responsibilities open during periods of absence.</w:t>
      </w:r>
    </w:p>
    <w:p w:rsidR="339064EE" w:rsidP="0B6D2DB3" w:rsidRDefault="339064EE" w14:paraId="00C164BA" w14:textId="1FDAA2AA">
      <w:pPr>
        <w:pStyle w:val="ListParagraph"/>
        <w:numPr>
          <w:ilvl w:val="0"/>
          <w:numId w:val="13"/>
        </w:numPr>
        <w:rPr/>
      </w:pPr>
      <w:r w:rsidR="339064EE">
        <w:rPr/>
        <w:t>Ensuring access-related costs are met by the organisation rather than the individual.</w:t>
      </w:r>
    </w:p>
    <w:p w:rsidR="005D2755" w:rsidP="005D2755" w:rsidRDefault="005D2755" w14:paraId="3C3E8058" w14:textId="27F38E06">
      <w:pPr>
        <w:pStyle w:val="ListParagraph"/>
        <w:numPr>
          <w:ilvl w:val="0"/>
          <w:numId w:val="13"/>
        </w:numPr>
      </w:pPr>
      <w:r w:rsidRPr="005D2755">
        <w:t>Recording disability-related appointments separately from standard absence and allowing time for appointments without penalty</w:t>
      </w:r>
      <w:r>
        <w:t>.</w:t>
      </w:r>
    </w:p>
    <w:p w:rsidR="00C2598B" w:rsidP="4B82BB3D" w:rsidRDefault="00C2598B" w14:paraId="00460423" w14:textId="7747AC91"/>
    <w:sectPr w:rsidR="00C2598B"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761B8"/>
    <w:multiLevelType w:val="multilevel"/>
    <w:tmpl w:val="29D8A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BE50C86"/>
    <w:multiLevelType w:val="multilevel"/>
    <w:tmpl w:val="4EB25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196D2DEE"/>
    <w:multiLevelType w:val="multilevel"/>
    <w:tmpl w:val="7EFE5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28754A48"/>
    <w:multiLevelType w:val="multilevel"/>
    <w:tmpl w:val="FBCC7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291F513A"/>
    <w:multiLevelType w:val="multilevel"/>
    <w:tmpl w:val="A30C7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29850CE3"/>
    <w:multiLevelType w:val="multilevel"/>
    <w:tmpl w:val="247CF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3BD22776"/>
    <w:multiLevelType w:val="multilevel"/>
    <w:tmpl w:val="445E3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3D727682"/>
    <w:multiLevelType w:val="multilevel"/>
    <w:tmpl w:val="C9A8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41C15465"/>
    <w:multiLevelType w:val="multilevel"/>
    <w:tmpl w:val="C9A8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4DE470ED"/>
    <w:multiLevelType w:val="multilevel"/>
    <w:tmpl w:val="E466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4FAA628D"/>
    <w:multiLevelType w:val="multilevel"/>
    <w:tmpl w:val="0B26F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53D144BE"/>
    <w:multiLevelType w:val="multilevel"/>
    <w:tmpl w:val="BE0A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636017FA"/>
    <w:multiLevelType w:val="multilevel"/>
    <w:tmpl w:val="1F206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79BB4E64"/>
    <w:multiLevelType w:val="multilevel"/>
    <w:tmpl w:val="542C6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570845862">
    <w:abstractNumId w:val="3"/>
  </w:num>
  <w:num w:numId="2" w16cid:durableId="1428118294">
    <w:abstractNumId w:val="4"/>
  </w:num>
  <w:num w:numId="3" w16cid:durableId="773552803">
    <w:abstractNumId w:val="2"/>
  </w:num>
  <w:num w:numId="4" w16cid:durableId="1097024144">
    <w:abstractNumId w:val="1"/>
  </w:num>
  <w:num w:numId="5" w16cid:durableId="1561595516">
    <w:abstractNumId w:val="12"/>
  </w:num>
  <w:num w:numId="6" w16cid:durableId="1836988791">
    <w:abstractNumId w:val="11"/>
  </w:num>
  <w:num w:numId="7" w16cid:durableId="491486336">
    <w:abstractNumId w:val="9"/>
  </w:num>
  <w:num w:numId="8" w16cid:durableId="1935703709">
    <w:abstractNumId w:val="0"/>
  </w:num>
  <w:num w:numId="9" w16cid:durableId="1588229543">
    <w:abstractNumId w:val="5"/>
  </w:num>
  <w:num w:numId="10" w16cid:durableId="1741560768">
    <w:abstractNumId w:val="10"/>
  </w:num>
  <w:num w:numId="11" w16cid:durableId="1906918243">
    <w:abstractNumId w:val="6"/>
  </w:num>
  <w:num w:numId="12" w16cid:durableId="411854205">
    <w:abstractNumId w:val="13"/>
  </w:num>
  <w:num w:numId="13" w16cid:durableId="1633713500">
    <w:abstractNumId w:val="8"/>
  </w:num>
  <w:num w:numId="14" w16cid:durableId="87366089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9C01165"/>
    <w:rsid w:val="001A5086"/>
    <w:rsid w:val="00566538"/>
    <w:rsid w:val="005D2755"/>
    <w:rsid w:val="00943EA7"/>
    <w:rsid w:val="009ADEDE"/>
    <w:rsid w:val="00C2598B"/>
    <w:rsid w:val="01E14DCF"/>
    <w:rsid w:val="061B0298"/>
    <w:rsid w:val="06F11189"/>
    <w:rsid w:val="07253214"/>
    <w:rsid w:val="0A979DA4"/>
    <w:rsid w:val="0B6D2DB3"/>
    <w:rsid w:val="0C7D29A1"/>
    <w:rsid w:val="0E2E407A"/>
    <w:rsid w:val="0F3C2113"/>
    <w:rsid w:val="1169A688"/>
    <w:rsid w:val="12173F6B"/>
    <w:rsid w:val="13F6EC52"/>
    <w:rsid w:val="146661BD"/>
    <w:rsid w:val="19A11C1E"/>
    <w:rsid w:val="19C01165"/>
    <w:rsid w:val="1A5E0CDE"/>
    <w:rsid w:val="1DC075A6"/>
    <w:rsid w:val="205742A8"/>
    <w:rsid w:val="25061D7B"/>
    <w:rsid w:val="254B906D"/>
    <w:rsid w:val="2DB39175"/>
    <w:rsid w:val="308F46BC"/>
    <w:rsid w:val="336EA64D"/>
    <w:rsid w:val="339064EE"/>
    <w:rsid w:val="34F2093E"/>
    <w:rsid w:val="37254593"/>
    <w:rsid w:val="38425950"/>
    <w:rsid w:val="3907B1F1"/>
    <w:rsid w:val="3E05A01B"/>
    <w:rsid w:val="44248273"/>
    <w:rsid w:val="4649FA55"/>
    <w:rsid w:val="473706D1"/>
    <w:rsid w:val="4967A7F3"/>
    <w:rsid w:val="4B82BB3D"/>
    <w:rsid w:val="513CD2E2"/>
    <w:rsid w:val="549AF7BA"/>
    <w:rsid w:val="588C78D7"/>
    <w:rsid w:val="59BF0C36"/>
    <w:rsid w:val="5B0BD618"/>
    <w:rsid w:val="5E03A54C"/>
    <w:rsid w:val="5EA41E6C"/>
    <w:rsid w:val="63B61C39"/>
    <w:rsid w:val="6737D6CA"/>
    <w:rsid w:val="6AD02C79"/>
    <w:rsid w:val="6BF8E5EB"/>
    <w:rsid w:val="6CF9390F"/>
    <w:rsid w:val="6D1AF2D1"/>
    <w:rsid w:val="6D8CDDC5"/>
    <w:rsid w:val="6FE04DC3"/>
    <w:rsid w:val="72E86EAC"/>
    <w:rsid w:val="786EC8CB"/>
    <w:rsid w:val="79506F7D"/>
    <w:rsid w:val="7A65861B"/>
    <w:rsid w:val="7C62E343"/>
    <w:rsid w:val="7C78DEBF"/>
    <w:rsid w:val="7DB0B7AC"/>
    <w:rsid w:val="7F11F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F14CF"/>
  <w15:chartTrackingRefBased/>
  <w15:docId w15:val="{7C51ED46-58D0-47BE-9DB1-210F02942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rsid w:val="4B82BB3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b/>
      <w:bCs/>
      <w:color w:val="77206D" w:themeColor="accent5" w:themeShade="BF"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rsid w:val="4B82BB3D"/>
    <w:pPr>
      <w:keepNext/>
      <w:keepLines/>
      <w:spacing w:before="160" w:after="80"/>
      <w:outlineLvl w:val="1"/>
    </w:pPr>
    <w:rPr>
      <w:b/>
      <w:bCs/>
      <w:color w:val="77206D" w:themeColor="accent5" w:themeShade="BF"/>
      <w:sz w:val="28"/>
      <w:szCs w:val="28"/>
    </w:rPr>
  </w:style>
  <w:style w:type="paragraph" w:styleId="Heading3">
    <w:name w:val="heading 3"/>
    <w:basedOn w:val="Normal"/>
    <w:next w:val="Normal"/>
    <w:uiPriority w:val="9"/>
    <w:unhideWhenUsed/>
    <w:qFormat/>
    <w:rsid w:val="4B82BB3D"/>
    <w:pPr>
      <w:keepNext/>
      <w:keepLines/>
      <w:spacing w:before="160" w:after="80"/>
      <w:outlineLvl w:val="2"/>
    </w:pPr>
    <w:rPr>
      <w:rFonts w:eastAsiaTheme="majorEastAsia" w:cstheme="majorBidi"/>
      <w:b/>
      <w:bCs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7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venir Next LT Pro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9FA63A2D2A4F49BB0E2FD701A2D782" ma:contentTypeVersion="16" ma:contentTypeDescription="Create a new document." ma:contentTypeScope="" ma:versionID="466e0e690edf890ecca3ff932db84fde">
  <xsd:schema xmlns:xsd="http://www.w3.org/2001/XMLSchema" xmlns:xs="http://www.w3.org/2001/XMLSchema" xmlns:p="http://schemas.microsoft.com/office/2006/metadata/properties" xmlns:ns2="42fa6579-0ad7-433e-a182-f129a270f265" xmlns:ns3="96092782-1338-4390-bb53-f7ed120cbea2" targetNamespace="http://schemas.microsoft.com/office/2006/metadata/properties" ma:root="true" ma:fieldsID="c105086c32187f58e27a78a8308b3497" ns2:_="" ns3:_="">
    <xsd:import namespace="42fa6579-0ad7-433e-a182-f129a270f265"/>
    <xsd:import namespace="96092782-1338-4390-bb53-f7ed120cbe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fa6579-0ad7-433e-a182-f129a270f2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31ee7ce-5032-47dd-981b-fd4caa7589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092782-1338-4390-bb53-f7ed120cbea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a981346-3380-4f0e-86e1-7ea42b48a845}" ma:internalName="TaxCatchAll" ma:showField="CatchAllData" ma:web="96092782-1338-4390-bb53-f7ed120cbe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2fa6579-0ad7-433e-a182-f129a270f265">
      <Terms xmlns="http://schemas.microsoft.com/office/infopath/2007/PartnerControls"/>
    </lcf76f155ced4ddcb4097134ff3c332f>
    <TaxCatchAll xmlns="96092782-1338-4390-bb53-f7ed120cbea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F63A414-4084-45BB-843C-B9E4C26574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fa6579-0ad7-433e-a182-f129a270f265"/>
    <ds:schemaRef ds:uri="96092782-1338-4390-bb53-f7ed120cbe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BFA6BE-AE2B-4EE6-81CA-2E03D0AE1EDB}">
  <ds:schemaRefs>
    <ds:schemaRef ds:uri="http://schemas.microsoft.com/office/2006/metadata/properties"/>
    <ds:schemaRef ds:uri="http://schemas.microsoft.com/office/infopath/2007/PartnerControls"/>
    <ds:schemaRef ds:uri="42fa6579-0ad7-433e-a182-f129a270f265"/>
    <ds:schemaRef ds:uri="96092782-1338-4390-bb53-f7ed120cbea2"/>
  </ds:schemaRefs>
</ds:datastoreItem>
</file>

<file path=customXml/itemProps3.xml><?xml version="1.0" encoding="utf-8"?>
<ds:datastoreItem xmlns:ds="http://schemas.openxmlformats.org/officeDocument/2006/customXml" ds:itemID="{85AA6FA1-CC58-4A77-8FB9-8AA8D3773D28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Charlotte Hall</dc:creator>
  <keywords/>
  <dc:description/>
  <lastModifiedBy>Charlotte Hall</lastModifiedBy>
  <revision>3</revision>
  <dcterms:created xsi:type="dcterms:W3CDTF">2026-06-10T10:20:00.0000000Z</dcterms:created>
  <dcterms:modified xsi:type="dcterms:W3CDTF">2026-06-10T10:24:44.6506337Z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0x010100239FA63A2D2A4F49BB0E2FD701A2D782</vt:lpwstr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GrammarlyDocumentId">
    <vt:lpwstr>db391b03-b726-4ab2-999d-85dac5c51223</vt:lpwstr>
  </property>
</Properties>
</file>